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2BAF15" w14:textId="68CB84D6" w:rsidR="00F37B7A" w:rsidRDefault="00BE14FE" w:rsidP="00BE14FE">
      <w:pPr>
        <w:pStyle w:val="Heading1"/>
        <w:rPr>
          <w:lang w:val="en-US"/>
        </w:rPr>
      </w:pPr>
      <w:r>
        <w:rPr>
          <w:lang w:val="en-US"/>
        </w:rPr>
        <w:t xml:space="preserve">Musical Source Separation </w:t>
      </w:r>
    </w:p>
    <w:p w14:paraId="62B3E63F" w14:textId="4E188F59" w:rsidR="008A08FC" w:rsidRPr="008A08FC" w:rsidRDefault="008A08FC" w:rsidP="008A08FC">
      <w:r>
        <w:t xml:space="preserve">Reference: E. Cano, D. Fitzgerald, A. </w:t>
      </w:r>
      <w:proofErr w:type="spellStart"/>
      <w:r>
        <w:t>Liutkus</w:t>
      </w:r>
      <w:proofErr w:type="spellEnd"/>
      <w:r>
        <w:t xml:space="preserve">, M. </w:t>
      </w:r>
      <w:proofErr w:type="spellStart"/>
      <w:r>
        <w:t>Plumbley</w:t>
      </w:r>
      <w:proofErr w:type="spellEnd"/>
      <w:r>
        <w:t xml:space="preserve">, F. </w:t>
      </w:r>
      <w:proofErr w:type="spellStart"/>
      <w:r>
        <w:t>Stoter</w:t>
      </w:r>
      <w:proofErr w:type="spellEnd"/>
      <w:r>
        <w:t xml:space="preserve">, “Musical Source </w:t>
      </w:r>
      <w:proofErr w:type="spellStart"/>
      <w:r>
        <w:t>Seperation</w:t>
      </w:r>
      <w:proofErr w:type="spellEnd"/>
      <w:r>
        <w:t>” in IEEE SPS Journal Vol. 36 January</w:t>
      </w:r>
    </w:p>
    <w:p w14:paraId="33CCC22F" w14:textId="3B07346D" w:rsidR="00BE14FE" w:rsidRPr="00BE14FE" w:rsidRDefault="00BE14FE" w:rsidP="00BE14F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Task </w:t>
      </w:r>
    </w:p>
    <w:p w14:paraId="6FEEA052" w14:textId="6AFB9D4C" w:rsidR="00D235B9" w:rsidRPr="00D235B9" w:rsidRDefault="00BE14FE" w:rsidP="00BE14FE">
      <w:pPr>
        <w:rPr>
          <w:b/>
          <w:bCs/>
          <w:lang w:val="en-US"/>
        </w:rPr>
      </w:pPr>
      <w:r>
        <w:rPr>
          <w:lang w:val="en-US"/>
        </w:rPr>
        <w:t xml:space="preserve">If we only have access to the final recording mix, we must perform musical source separation (MSS) to estimate the original sources. </w:t>
      </w:r>
      <w:r w:rsidR="001E582E">
        <w:rPr>
          <w:lang w:val="en-US"/>
        </w:rPr>
        <w:t>The</w:t>
      </w:r>
      <w:r w:rsidR="00D235B9">
        <w:rPr>
          <w:lang w:val="en-US"/>
        </w:rPr>
        <w:t xml:space="preserve"> source of interest is called the </w:t>
      </w:r>
      <w:r w:rsidR="00D235B9">
        <w:rPr>
          <w:b/>
          <w:bCs/>
          <w:lang w:val="en-US"/>
        </w:rPr>
        <w:t>target source</w:t>
      </w:r>
      <w:r w:rsidR="001E582E">
        <w:rPr>
          <w:b/>
          <w:bCs/>
          <w:lang w:val="en-US"/>
        </w:rPr>
        <w:t xml:space="preserve">. </w:t>
      </w:r>
    </w:p>
    <w:p w14:paraId="3180F36C" w14:textId="3B6EBE83" w:rsidR="00EB2B66" w:rsidRDefault="00D235B9" w:rsidP="00BE14F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2DB3F35" wp14:editId="0FB1C0E4">
            <wp:extent cx="3032911" cy="240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81" t="26398" r="64769" b="30346"/>
                    <a:stretch/>
                  </pic:blipFill>
                  <pic:spPr bwMode="auto">
                    <a:xfrm>
                      <a:off x="0" y="0"/>
                      <a:ext cx="3044158" cy="241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F7525" w14:textId="5C3160C0" w:rsidR="00D235B9" w:rsidRDefault="00761F71" w:rsidP="00D235B9">
      <w:pPr>
        <w:rPr>
          <w:lang w:val="en-US"/>
        </w:rPr>
      </w:pPr>
      <w:r>
        <w:rPr>
          <w:lang w:val="en-US"/>
        </w:rPr>
        <w:t>Above is an example of a m</w:t>
      </w:r>
      <w:r w:rsidR="00D235B9" w:rsidRPr="00D235B9">
        <w:rPr>
          <w:lang w:val="en-US"/>
        </w:rPr>
        <w:t xml:space="preserve">ixture of different sources in a </w:t>
      </w:r>
      <w:r w:rsidR="001E582E" w:rsidRPr="00D235B9">
        <w:rPr>
          <w:lang w:val="en-US"/>
        </w:rPr>
        <w:t>two-channel</w:t>
      </w:r>
      <w:r w:rsidR="00D235B9">
        <w:rPr>
          <w:lang w:val="en-US"/>
        </w:rPr>
        <w:t xml:space="preserve"> mixture. </w:t>
      </w:r>
    </w:p>
    <w:p w14:paraId="7EFACC80" w14:textId="463C62C1" w:rsidR="00B60A6B" w:rsidRDefault="00B60A6B" w:rsidP="00D235B9">
      <w:pPr>
        <w:rPr>
          <w:lang w:val="en-US"/>
        </w:rPr>
      </w:pPr>
      <w:r>
        <w:rPr>
          <w:lang w:val="en-US"/>
        </w:rPr>
        <w:t xml:space="preserve">Music sources can be : </w:t>
      </w:r>
    </w:p>
    <w:p w14:paraId="15A56D98" w14:textId="291CF713" w:rsidR="00B60A6B" w:rsidRDefault="00B60A6B" w:rsidP="00B60A6B">
      <w:pPr>
        <w:pStyle w:val="ListParagraph"/>
        <w:numPr>
          <w:ilvl w:val="0"/>
          <w:numId w:val="3"/>
        </w:numPr>
        <w:rPr>
          <w:lang w:val="en-US"/>
        </w:rPr>
      </w:pPr>
      <w:r w:rsidRPr="00B60A6B">
        <w:rPr>
          <w:lang w:val="en-US"/>
        </w:rPr>
        <w:t>Harmonic</w:t>
      </w:r>
      <w:r>
        <w:rPr>
          <w:lang w:val="en-US"/>
        </w:rPr>
        <w:t xml:space="preserve"> – f0 and harmonic series, continuous in </w:t>
      </w:r>
      <w:r w:rsidR="00761F71">
        <w:rPr>
          <w:lang w:val="en-US"/>
        </w:rPr>
        <w:t xml:space="preserve">time as horizontal components. </w:t>
      </w:r>
      <w:r w:rsidR="00761F71" w:rsidRPr="00761F71">
        <w:rPr>
          <w:i/>
          <w:iCs/>
          <w:lang w:val="en-US"/>
        </w:rPr>
        <w:t>Common</w:t>
      </w:r>
      <w:r w:rsidR="00761F71">
        <w:rPr>
          <w:lang w:val="en-US"/>
        </w:rPr>
        <w:t xml:space="preserve"> </w:t>
      </w:r>
      <w:r w:rsidR="00761F71" w:rsidRPr="00761F71">
        <w:rPr>
          <w:i/>
          <w:iCs/>
          <w:lang w:val="en-US"/>
        </w:rPr>
        <w:t>Fate</w:t>
      </w:r>
      <w:r w:rsidR="00761F71">
        <w:rPr>
          <w:lang w:val="en-US"/>
        </w:rPr>
        <w:t xml:space="preserve"> of harmonic overtones. The way the harmonics evolve, and the relative strengths contribute to the timbre of the instrument.</w:t>
      </w:r>
    </w:p>
    <w:p w14:paraId="1A5A14BC" w14:textId="0E2BB195" w:rsidR="00B60A6B" w:rsidRDefault="00B60A6B" w:rsidP="00B60A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Percussive </w:t>
      </w:r>
      <w:r w:rsidR="00761F71">
        <w:rPr>
          <w:lang w:val="en-US"/>
        </w:rPr>
        <w:t xml:space="preserve">– continuous in frequency, vertical components with transient like characteristics </w:t>
      </w:r>
    </w:p>
    <w:p w14:paraId="74C83163" w14:textId="0C32F0FC" w:rsidR="00B60A6B" w:rsidRDefault="00B60A6B" w:rsidP="00B60A6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Singing voice </w:t>
      </w:r>
      <w:r w:rsidR="00761F71">
        <w:rPr>
          <w:lang w:val="en-US"/>
        </w:rPr>
        <w:t>–</w:t>
      </w:r>
      <w:r>
        <w:rPr>
          <w:lang w:val="en-US"/>
        </w:rPr>
        <w:t xml:space="preserve"> </w:t>
      </w:r>
      <w:r w:rsidR="00761F71">
        <w:rPr>
          <w:lang w:val="en-US"/>
        </w:rPr>
        <w:t>combination of harmonic and percussive like components. The components are then filtered by the vocal fold.</w:t>
      </w:r>
    </w:p>
    <w:p w14:paraId="1953A274" w14:textId="7411927E" w:rsidR="00761F71" w:rsidRPr="00761F71" w:rsidRDefault="00761F71" w:rsidP="00761F71">
      <w:pPr>
        <w:rPr>
          <w:b/>
          <w:bCs/>
          <w:lang w:val="en-US"/>
        </w:rPr>
      </w:pPr>
      <w:r w:rsidRPr="00761F71">
        <w:rPr>
          <w:b/>
          <w:bCs/>
          <w:lang w:val="en-US"/>
        </w:rPr>
        <w:t xml:space="preserve">Properties of musical sources: </w:t>
      </w:r>
    </w:p>
    <w:p w14:paraId="612DEFCC" w14:textId="1FF4F7A2" w:rsidR="00761F71" w:rsidRDefault="00761F71" w:rsidP="00761F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Sparsity – not many points over time-frequency </w:t>
      </w:r>
    </w:p>
    <w:p w14:paraId="13CCC48A" w14:textId="0D0289DD" w:rsidR="00761F71" w:rsidRDefault="00761F71" w:rsidP="00761F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Repetition – in rhythm and piece structure </w:t>
      </w:r>
    </w:p>
    <w:p w14:paraId="11E4C98A" w14:textId="1114633D" w:rsidR="00761F71" w:rsidRPr="00761F71" w:rsidRDefault="00761F71" w:rsidP="00761F71">
      <w:pPr>
        <w:rPr>
          <w:b/>
          <w:bCs/>
          <w:lang w:val="en-US"/>
        </w:rPr>
      </w:pPr>
      <w:r w:rsidRPr="00761F71">
        <w:rPr>
          <w:b/>
          <w:bCs/>
          <w:lang w:val="en-US"/>
        </w:rPr>
        <w:t xml:space="preserve">Typical musical source mixture flow </w:t>
      </w:r>
    </w:p>
    <w:p w14:paraId="36A2B175" w14:textId="2D563837" w:rsidR="00761F71" w:rsidRDefault="00761F71" w:rsidP="00761F71">
      <w:pPr>
        <w:rPr>
          <w:lang w:val="en-US"/>
        </w:rPr>
      </w:pPr>
      <w:r>
        <w:rPr>
          <w:noProof/>
        </w:rPr>
        <w:drawing>
          <wp:inline distT="0" distB="0" distL="0" distR="0" wp14:anchorId="1B35D967" wp14:editId="25CFBB6E">
            <wp:extent cx="4436198" cy="125849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06" t="52795" r="54338" b="24734"/>
                    <a:stretch/>
                  </pic:blipFill>
                  <pic:spPr bwMode="auto">
                    <a:xfrm>
                      <a:off x="0" y="0"/>
                      <a:ext cx="4450798" cy="126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753DF" w14:textId="2C75C8CC" w:rsidR="00761F71" w:rsidRDefault="00761F71" w:rsidP="00761F7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Musical formats </w:t>
      </w:r>
    </w:p>
    <w:p w14:paraId="15E636A7" w14:textId="315918C8" w:rsidR="000E61A0" w:rsidRPr="004B4F1A" w:rsidRDefault="00761F71" w:rsidP="004B4F1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Monophonic </w:t>
      </w:r>
      <w:r w:rsidR="00912605">
        <w:rPr>
          <w:lang w:val="en-US"/>
        </w:rPr>
        <w:t>–</w:t>
      </w:r>
      <w:r>
        <w:rPr>
          <w:lang w:val="en-US"/>
        </w:rPr>
        <w:t xml:space="preserve"> </w:t>
      </w:r>
      <w:r w:rsidR="00912605">
        <w:rPr>
          <w:lang w:val="en-US"/>
        </w:rPr>
        <w:t>most difficult with no spatial positioning information</w:t>
      </w:r>
    </w:p>
    <w:p w14:paraId="3DA515D2" w14:textId="3264886C" w:rsidR="00761F71" w:rsidRDefault="00761F71" w:rsidP="00761F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Stereo – 2 channels  </w:t>
      </w:r>
    </w:p>
    <w:p w14:paraId="0539A877" w14:textId="4218822E" w:rsidR="00761F71" w:rsidRDefault="00761F71" w:rsidP="00761F7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5.1 – 5 channels + low frequency channel </w:t>
      </w:r>
    </w:p>
    <w:p w14:paraId="4146EA2A" w14:textId="3358231E" w:rsidR="004B4F1A" w:rsidRPr="004B4F1A" w:rsidRDefault="004B4F1A" w:rsidP="004B4F1A">
      <w:pPr>
        <w:rPr>
          <w:lang w:val="en-US"/>
        </w:rPr>
      </w:pPr>
      <w:r>
        <w:rPr>
          <w:lang w:val="en-US"/>
        </w:rPr>
        <w:t xml:space="preserve">There are usually more sources then channels : 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common to have 5 instruments and 2 channels </w:t>
      </w:r>
    </w:p>
    <w:p w14:paraId="6C167A7D" w14:textId="35661110" w:rsidR="00912605" w:rsidRPr="00912605" w:rsidRDefault="00912605" w:rsidP="0091260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MSS workflow </w:t>
      </w:r>
    </w:p>
    <w:p w14:paraId="27C3AD02" w14:textId="18533AC9" w:rsidR="00912605" w:rsidRDefault="00912605" w:rsidP="0091260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F1180C" wp14:editId="03741B98">
            <wp:extent cx="5876519" cy="9234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06" t="55884" r="54650" b="31755"/>
                    <a:stretch/>
                  </pic:blipFill>
                  <pic:spPr bwMode="auto">
                    <a:xfrm>
                      <a:off x="0" y="0"/>
                      <a:ext cx="5968827" cy="93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07CEE" w14:textId="77777777" w:rsidR="00912605" w:rsidRPr="00912605" w:rsidRDefault="00912605" w:rsidP="0091260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Use of GWF</w:t>
      </w:r>
    </w:p>
    <w:p w14:paraId="2F490042" w14:textId="64015EFD" w:rsidR="00912605" w:rsidRDefault="00912605" w:rsidP="00912605">
      <w:pPr>
        <w:pStyle w:val="ListParagraph"/>
        <w:numPr>
          <w:ilvl w:val="0"/>
          <w:numId w:val="3"/>
        </w:numPr>
        <w:rPr>
          <w:lang w:val="en-US"/>
        </w:rPr>
      </w:pPr>
      <w:r w:rsidRPr="00912605">
        <w:rPr>
          <w:lang w:val="en-US"/>
        </w:rPr>
        <w:t>Essentially, each TF point</w:t>
      </w:r>
      <w:r>
        <w:rPr>
          <w:lang w:val="en-US"/>
        </w:rPr>
        <w:t xml:space="preserve"> </w:t>
      </w:r>
      <w:r w:rsidRPr="00912605">
        <w:rPr>
          <w:lang w:val="en-US"/>
        </w:rPr>
        <w:t>in the original mixture is weighted with the ratio of the source magnitude to the sum of the magnitudes of all sources</w:t>
      </w:r>
    </w:p>
    <w:p w14:paraId="7B5E4658" w14:textId="6ABDA151" w:rsidR="004B4F1A" w:rsidRPr="004B4F1A" w:rsidRDefault="004B4F1A" w:rsidP="004B4F1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Musical source position models </w:t>
      </w:r>
    </w:p>
    <w:p w14:paraId="73E87718" w14:textId="27FFB0F6" w:rsidR="004B4F1A" w:rsidRDefault="004B4F1A" w:rsidP="004B4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399EF5B" wp14:editId="09E4C253">
            <wp:extent cx="3476531" cy="283273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23" t="28925" r="56083" b="34002"/>
                    <a:stretch/>
                  </pic:blipFill>
                  <pic:spPr bwMode="auto">
                    <a:xfrm>
                      <a:off x="0" y="0"/>
                      <a:ext cx="3491441" cy="284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96709" w14:textId="1F34D14A" w:rsidR="00912605" w:rsidRDefault="004B4F1A" w:rsidP="00912605">
      <w:pPr>
        <w:pStyle w:val="ListParagraph"/>
        <w:numPr>
          <w:ilvl w:val="0"/>
          <w:numId w:val="3"/>
        </w:numPr>
        <w:rPr>
          <w:lang w:val="en-US"/>
        </w:rPr>
      </w:pPr>
      <w:r w:rsidRPr="004B4F1A">
        <w:rPr>
          <w:lang w:val="en-US"/>
        </w:rPr>
        <w:t xml:space="preserve">Stereo </w:t>
      </w:r>
      <w:r>
        <w:rPr>
          <w:lang w:val="en-US"/>
        </w:rPr>
        <w:t xml:space="preserve">image – is the sum of the projection of each source into the vector space defined by the panning angle </w:t>
      </w:r>
    </w:p>
    <w:p w14:paraId="484DC9DE" w14:textId="529673B7" w:rsidR="00E355E7" w:rsidRDefault="00E355E7" w:rsidP="00912605">
      <w:pPr>
        <w:pStyle w:val="ListParagraph"/>
        <w:numPr>
          <w:ilvl w:val="0"/>
          <w:numId w:val="3"/>
        </w:numPr>
        <w:rPr>
          <w:lang w:val="en-US"/>
        </w:rPr>
      </w:pPr>
      <w:r w:rsidRPr="00A7579D">
        <w:rPr>
          <w:b/>
          <w:bCs/>
          <w:lang w:val="en-US"/>
        </w:rPr>
        <w:t>Algorithms</w:t>
      </w:r>
      <w:r>
        <w:rPr>
          <w:lang w:val="en-US"/>
        </w:rPr>
        <w:t xml:space="preserve"> : DUET [5], </w:t>
      </w:r>
      <w:proofErr w:type="spellStart"/>
      <w:r>
        <w:rPr>
          <w:lang w:val="en-US"/>
        </w:rPr>
        <w:t>ADRess</w:t>
      </w:r>
      <w:proofErr w:type="spellEnd"/>
      <w:r>
        <w:rPr>
          <w:lang w:val="en-US"/>
        </w:rPr>
        <w:t xml:space="preserve"> [6], PROJET [7] </w:t>
      </w:r>
      <w:r w:rsidR="00A7579D">
        <w:rPr>
          <w:lang w:val="en-US"/>
        </w:rPr>
        <w:t xml:space="preserve">assume little overlap </w:t>
      </w:r>
    </w:p>
    <w:p w14:paraId="70E22119" w14:textId="665EAC29" w:rsidR="00A7579D" w:rsidRDefault="00A7579D" w:rsidP="00912605">
      <w:pPr>
        <w:pStyle w:val="ListParagraph"/>
        <w:numPr>
          <w:ilvl w:val="0"/>
          <w:numId w:val="3"/>
        </w:numPr>
        <w:rPr>
          <w:lang w:val="en-US"/>
        </w:rPr>
      </w:pPr>
      <w:r w:rsidRPr="00A7579D">
        <w:rPr>
          <w:b/>
          <w:bCs/>
          <w:lang w:val="en-US"/>
        </w:rPr>
        <w:t>Goal</w:t>
      </w:r>
      <w:r>
        <w:rPr>
          <w:lang w:val="en-US"/>
        </w:rPr>
        <w:t xml:space="preserve"> : Mixture spatial histogram with the assumption that there is little overlap. </w:t>
      </w:r>
    </w:p>
    <w:p w14:paraId="58FF8825" w14:textId="3C80E4C8" w:rsidR="006B371F" w:rsidRPr="006B371F" w:rsidRDefault="006B371F" w:rsidP="009126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b/>
          <w:bCs/>
          <w:lang w:val="en-US"/>
        </w:rPr>
        <w:t xml:space="preserve">Local Gaussian modeling [3], [8] </w:t>
      </w:r>
      <w:r>
        <w:rPr>
          <w:lang w:val="en-US"/>
        </w:rPr>
        <w:t xml:space="preserve">: model spatial configuration of a source through </w:t>
      </w:r>
      <w:proofErr w:type="spellStart"/>
      <w:r>
        <w:rPr>
          <w:lang w:val="en-US"/>
        </w:rPr>
        <w:t>interchannel</w:t>
      </w:r>
      <w:proofErr w:type="spellEnd"/>
      <w:r>
        <w:rPr>
          <w:lang w:val="en-US"/>
        </w:rPr>
        <w:t xml:space="preserve"> correlations. The STFT coefficients of each source are calculated and encoded in the </w:t>
      </w:r>
      <w:r w:rsidRPr="006B371F">
        <w:rPr>
          <w:b/>
          <w:bCs/>
          <w:lang w:val="en-US"/>
        </w:rPr>
        <w:t>spatial cov</w:t>
      </w:r>
      <w:r>
        <w:rPr>
          <w:b/>
          <w:bCs/>
          <w:lang w:val="en-US"/>
        </w:rPr>
        <w:t xml:space="preserve">ariance matrix </w:t>
      </w:r>
    </w:p>
    <w:p w14:paraId="08559C27" w14:textId="64585C37" w:rsidR="006B371F" w:rsidRDefault="006B371F" w:rsidP="000E4AC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Musical Source models </w:t>
      </w:r>
      <w:r w:rsidR="000E4AC6">
        <w:rPr>
          <w:b/>
          <w:bCs/>
          <w:lang w:val="en-US"/>
        </w:rPr>
        <w:t xml:space="preserve">– what if the sources are all in the same location ? </w:t>
      </w:r>
    </w:p>
    <w:p w14:paraId="2CD684CC" w14:textId="765C8090" w:rsidR="000E4AC6" w:rsidRDefault="000E4AC6" w:rsidP="000E4AC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Kernel models </w:t>
      </w:r>
    </w:p>
    <w:p w14:paraId="48D69497" w14:textId="0C5E7758" w:rsidR="000E4AC6" w:rsidRPr="000E4AC6" w:rsidRDefault="000E4AC6" w:rsidP="000E4A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Based on modeling the spectral characteristics of each source </w:t>
      </w:r>
    </w:p>
    <w:p w14:paraId="1F1511EF" w14:textId="669ACE27" w:rsidR="000E4AC6" w:rsidRPr="000E4AC6" w:rsidRDefault="000E4AC6" w:rsidP="000E4A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Kernel additive models (KAM) exploit local features in spectrograms [9]</w:t>
      </w:r>
    </w:p>
    <w:p w14:paraId="5BE3A06F" w14:textId="65F470A6" w:rsidR="000E4AC6" w:rsidRPr="000E4AC6" w:rsidRDefault="000E4AC6" w:rsidP="000E4A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For example, harmonic sounds have similar values over time. Suitable proximity kernel – adjacent time frames over the same frequency </w:t>
      </w:r>
    </w:p>
    <w:p w14:paraId="6D927E39" w14:textId="679B4F69" w:rsidR="000E4AC6" w:rsidRPr="000E4AC6" w:rsidRDefault="000E4AC6" w:rsidP="000E4A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lastRenderedPageBreak/>
        <w:t>KAM models assume interference due to other sources is spars, so TF bins with interference are considered outliers</w:t>
      </w:r>
    </w:p>
    <w:p w14:paraId="4C4262FC" w14:textId="55BCFF29" w:rsidR="000E4AC6" w:rsidRDefault="000E4AC6" w:rsidP="000E4AC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Spectrogram factorization models </w:t>
      </w:r>
    </w:p>
    <w:p w14:paraId="47CD4A27" w14:textId="55E5A1F5" w:rsidR="000E4AC6" w:rsidRPr="000E4AC6" w:rsidRDefault="000E4AC6" w:rsidP="000E4A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NMF with a dictionary of spectral templates for each instrument [8], [12], [13], [14] </w:t>
      </w:r>
    </w:p>
    <w:p w14:paraId="65832717" w14:textId="4C475E95" w:rsidR="000E4AC6" w:rsidRPr="000E4AC6" w:rsidRDefault="000E4AC6" w:rsidP="000E4A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NMF based methods assume low-rank </w:t>
      </w:r>
      <w:proofErr w:type="spellStart"/>
      <w:r>
        <w:rPr>
          <w:lang w:val="en-US"/>
        </w:rPr>
        <w:t>ie</w:t>
      </w:r>
      <w:proofErr w:type="spellEnd"/>
      <w:r>
        <w:rPr>
          <w:lang w:val="en-US"/>
        </w:rPr>
        <w:t xml:space="preserve">. only a few spectral templates </w:t>
      </w:r>
    </w:p>
    <w:p w14:paraId="690448A7" w14:textId="1E287541" w:rsidR="000E4AC6" w:rsidRDefault="00416CC5" w:rsidP="00416CC5">
      <w:pPr>
        <w:rPr>
          <w:b/>
          <w:bCs/>
          <w:lang w:val="en-US"/>
        </w:rPr>
      </w:pPr>
      <w:r>
        <w:rPr>
          <w:b/>
          <w:bCs/>
          <w:lang w:val="en-US"/>
        </w:rPr>
        <w:t>DNN</w:t>
      </w:r>
    </w:p>
    <w:p w14:paraId="1126FCE2" w14:textId="1D602AAF" w:rsidR="00416CC5" w:rsidRPr="00416CC5" w:rsidRDefault="00416CC5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Supervised manner n which datasets contain the mix and isolated sources</w:t>
      </w:r>
    </w:p>
    <w:p w14:paraId="0D52398B" w14:textId="28545FAB" w:rsidR="00416CC5" w:rsidRPr="00416CC5" w:rsidRDefault="00416CC5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Representative training data overcomes the need for explicitly modeling the underlying spectral characteristics of musical sources </w:t>
      </w:r>
    </w:p>
    <w:p w14:paraId="78E3E271" w14:textId="58D3694D" w:rsidR="00416CC5" w:rsidRPr="00416CC5" w:rsidRDefault="00416CC5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Fully Connected Network (FCN) </w:t>
      </w:r>
    </w:p>
    <w:p w14:paraId="417B9B3F" w14:textId="297D1931" w:rsidR="00416CC5" w:rsidRPr="00416CC5" w:rsidRDefault="00416CC5" w:rsidP="00416CC5">
      <w:pPr>
        <w:pStyle w:val="ListParagraph"/>
        <w:numPr>
          <w:ilvl w:val="1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Input spectrogram frame </w:t>
      </w:r>
    </w:p>
    <w:p w14:paraId="27291A55" w14:textId="55913251" w:rsidR="00416CC5" w:rsidRPr="00416CC5" w:rsidRDefault="00416CC5" w:rsidP="00416CC5">
      <w:pPr>
        <w:pStyle w:val="ListParagraph"/>
        <w:numPr>
          <w:ilvl w:val="1"/>
          <w:numId w:val="3"/>
        </w:numPr>
        <w:rPr>
          <w:b/>
          <w:bCs/>
          <w:lang w:val="en-US"/>
        </w:rPr>
      </w:pPr>
      <w:r>
        <w:rPr>
          <w:lang w:val="en-US"/>
        </w:rPr>
        <w:t>Output spectrograms for each source</w:t>
      </w:r>
    </w:p>
    <w:p w14:paraId="3E444204" w14:textId="285C0528" w:rsidR="00416CC5" w:rsidRPr="00416CC5" w:rsidRDefault="00416CC5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Recurrent Neural Network (RNN) </w:t>
      </w:r>
    </w:p>
    <w:p w14:paraId="6D3E864D" w14:textId="21C7D831" w:rsidR="00416CC5" w:rsidRPr="00416CC5" w:rsidRDefault="00416CC5" w:rsidP="00416CC5">
      <w:pPr>
        <w:pStyle w:val="ListParagraph"/>
        <w:numPr>
          <w:ilvl w:val="1"/>
          <w:numId w:val="3"/>
        </w:numPr>
        <w:rPr>
          <w:b/>
          <w:bCs/>
          <w:lang w:val="en-US"/>
        </w:rPr>
      </w:pPr>
      <w:r>
        <w:rPr>
          <w:lang w:val="en-US"/>
        </w:rPr>
        <w:t>Model long term dependencies</w:t>
      </w:r>
    </w:p>
    <w:p w14:paraId="0ABD866D" w14:textId="3E6370A1" w:rsidR="00416CC5" w:rsidRPr="00416CC5" w:rsidRDefault="00416CC5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Most models used mean squared error as the cost function. But this correlates to poor audio quality </w:t>
      </w:r>
    </w:p>
    <w:p w14:paraId="0C51EA9B" w14:textId="77A58B78" w:rsidR="00416CC5" w:rsidRPr="00416CC5" w:rsidRDefault="00416CC5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Limitation : large amounts of training data </w:t>
      </w:r>
    </w:p>
    <w:p w14:paraId="7451531A" w14:textId="48FA866F" w:rsidR="00416CC5" w:rsidRDefault="00416CC5" w:rsidP="00416CC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84AC7E1" wp14:editId="1DDC9023">
            <wp:extent cx="4089725" cy="1629624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85" t="30048" r="56082" b="40742"/>
                    <a:stretch/>
                  </pic:blipFill>
                  <pic:spPr bwMode="auto">
                    <a:xfrm>
                      <a:off x="0" y="0"/>
                      <a:ext cx="4113047" cy="163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E042AFD" w14:textId="17970F30" w:rsidR="00416CC5" w:rsidRDefault="00416CC5" w:rsidP="00416CC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Evaluation </w:t>
      </w:r>
    </w:p>
    <w:p w14:paraId="192E61A8" w14:textId="3E01CECA" w:rsidR="00416CC5" w:rsidRDefault="00416CC5" w:rsidP="00416CC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Human listener evaluation : Multiple Stimulus with Hidden Reference and Anchors test [25]</w:t>
      </w:r>
    </w:p>
    <w:p w14:paraId="6666FFB6" w14:textId="2CC03E5A" w:rsidR="00416CC5" w:rsidRDefault="00416CC5" w:rsidP="00416CC5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SiSEC</w:t>
      </w:r>
      <w:proofErr w:type="spellEnd"/>
      <w:r>
        <w:rPr>
          <w:lang w:val="en-US"/>
        </w:rPr>
        <w:t xml:space="preserve"> [29] – community for source separation </w:t>
      </w:r>
    </w:p>
    <w:p w14:paraId="6624DA5C" w14:textId="51B21175" w:rsidR="00416CC5" w:rsidRDefault="00416CC5" w:rsidP="00416CC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Alternatives for evaluation [30] </w:t>
      </w:r>
    </w:p>
    <w:p w14:paraId="02E14ED4" w14:textId="0CE453A6" w:rsidR="00416CC5" w:rsidRDefault="00416CC5" w:rsidP="00416CC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Future research directions </w:t>
      </w:r>
    </w:p>
    <w:p w14:paraId="2E69B35D" w14:textId="10159D43" w:rsidR="00416CC5" w:rsidRPr="00416CC5" w:rsidRDefault="00416CC5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Phase retrieval techniques to estimate the phase of the target source</w:t>
      </w:r>
    </w:p>
    <w:p w14:paraId="283EDB59" w14:textId="6EA08CD5" w:rsidR="00416CC5" w:rsidRPr="00416CC5" w:rsidRDefault="00416CC5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Feature representations that better match human perception, this allows models to focus on aspects that are most notable to humans</w:t>
      </w:r>
    </w:p>
    <w:p w14:paraId="2047BD3F" w14:textId="3A66FADC" w:rsidR="00416CC5" w:rsidRPr="00416CC5" w:rsidRDefault="00416CC5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 xml:space="preserve">Separation of voices from the same instrument family </w:t>
      </w:r>
    </w:p>
    <w:p w14:paraId="1BB2930E" w14:textId="08A28EFD" w:rsidR="00416CC5" w:rsidRPr="00416CC5" w:rsidRDefault="00FC4F6A" w:rsidP="00416CC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Perceptually based optimization schemes in DNNs</w:t>
      </w:r>
    </w:p>
    <w:p w14:paraId="550A6C10" w14:textId="77777777" w:rsidR="00416CC5" w:rsidRPr="00416CC5" w:rsidRDefault="00416CC5" w:rsidP="00416CC5">
      <w:pPr>
        <w:rPr>
          <w:b/>
          <w:bCs/>
          <w:lang w:val="en-US"/>
        </w:rPr>
      </w:pPr>
    </w:p>
    <w:p w14:paraId="14D3B08A" w14:textId="1E9BC10A" w:rsidR="00912605" w:rsidRPr="00912605" w:rsidRDefault="00912605" w:rsidP="00912605">
      <w:pPr>
        <w:rPr>
          <w:rFonts w:eastAsiaTheme="minorEastAsia"/>
          <w:lang w:val="en-US"/>
        </w:rPr>
      </w:pPr>
    </w:p>
    <w:p w14:paraId="58553C91" w14:textId="182861B9" w:rsidR="00912605" w:rsidRPr="00912605" w:rsidRDefault="00912605" w:rsidP="00912605">
      <w:pPr>
        <w:rPr>
          <w:rFonts w:eastAsiaTheme="minorEastAsia"/>
          <w:lang w:val="en-US"/>
        </w:rPr>
      </w:pPr>
    </w:p>
    <w:p w14:paraId="21BC7AFB" w14:textId="77777777" w:rsidR="00912605" w:rsidRPr="00912605" w:rsidRDefault="00912605" w:rsidP="00912605">
      <w:pPr>
        <w:rPr>
          <w:rFonts w:eastAsiaTheme="minorEastAsia"/>
          <w:lang w:val="en-US"/>
        </w:rPr>
      </w:pPr>
    </w:p>
    <w:sectPr w:rsidR="00912605" w:rsidRPr="009126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36936"/>
    <w:multiLevelType w:val="hybridMultilevel"/>
    <w:tmpl w:val="659EFD18"/>
    <w:lvl w:ilvl="0" w:tplc="B7FA606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932CD"/>
    <w:multiLevelType w:val="hybridMultilevel"/>
    <w:tmpl w:val="CBD2C966"/>
    <w:lvl w:ilvl="0" w:tplc="88825BDE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CB7E77"/>
    <w:multiLevelType w:val="hybridMultilevel"/>
    <w:tmpl w:val="D8FE1F36"/>
    <w:lvl w:ilvl="0" w:tplc="9BC68FBE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 w:val="0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F72"/>
    <w:rsid w:val="000E2E13"/>
    <w:rsid w:val="000E4AC6"/>
    <w:rsid w:val="000E61A0"/>
    <w:rsid w:val="001E582E"/>
    <w:rsid w:val="00416CC5"/>
    <w:rsid w:val="004B4F1A"/>
    <w:rsid w:val="00640A82"/>
    <w:rsid w:val="006B371F"/>
    <w:rsid w:val="00761F71"/>
    <w:rsid w:val="008A08FC"/>
    <w:rsid w:val="008D4672"/>
    <w:rsid w:val="00912605"/>
    <w:rsid w:val="00A7579D"/>
    <w:rsid w:val="00B60A6B"/>
    <w:rsid w:val="00BE14FE"/>
    <w:rsid w:val="00D235B9"/>
    <w:rsid w:val="00E355E7"/>
    <w:rsid w:val="00E87F72"/>
    <w:rsid w:val="00EB2B66"/>
    <w:rsid w:val="00F37B7A"/>
    <w:rsid w:val="00FB6DF4"/>
    <w:rsid w:val="00F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91ADA"/>
  <w15:chartTrackingRefBased/>
  <w15:docId w15:val="{9A298400-2C28-4270-9F98-6C93674E9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14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14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235B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1260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3</Pages>
  <Words>548</Words>
  <Characters>3126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Ignetik</dc:creator>
  <cp:keywords/>
  <dc:description/>
  <cp:lastModifiedBy>Oliver Ignetik</cp:lastModifiedBy>
  <cp:revision>4</cp:revision>
  <dcterms:created xsi:type="dcterms:W3CDTF">2019-09-30T07:46:00Z</dcterms:created>
  <dcterms:modified xsi:type="dcterms:W3CDTF">2019-10-02T08:44:00Z</dcterms:modified>
</cp:coreProperties>
</file>